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Дело № 5-</w:t>
      </w:r>
      <w:r>
        <w:rPr>
          <w:rFonts w:ascii="Times New Roman" w:eastAsia="Times New Roman" w:hAnsi="Times New Roman" w:cs="Times New Roman"/>
          <w:sz w:val="20"/>
          <w:szCs w:val="20"/>
        </w:rPr>
        <w:t>25</w:t>
      </w:r>
      <w:r>
        <w:rPr>
          <w:rFonts w:ascii="Times New Roman" w:eastAsia="Times New Roman" w:hAnsi="Times New Roman" w:cs="Times New Roman"/>
          <w:sz w:val="20"/>
          <w:szCs w:val="20"/>
        </w:rPr>
        <w:t>-200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/202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января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г. Нефтеюганск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jc w:val="both"/>
        <w:rPr>
          <w:sz w:val="12"/>
          <w:szCs w:val="12"/>
        </w:rPr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Мировой судья судебного участка № 3 </w:t>
      </w:r>
      <w:r>
        <w:rPr>
          <w:rFonts w:ascii="Times New Roman" w:eastAsia="Times New Roman" w:hAnsi="Times New Roman" w:cs="Times New Roman"/>
        </w:rPr>
        <w:t>Нефтеюганского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Агзямова</w:t>
      </w:r>
      <w:r>
        <w:rPr>
          <w:rFonts w:ascii="Times New Roman" w:eastAsia="Times New Roman" w:hAnsi="Times New Roman" w:cs="Times New Roman"/>
        </w:rPr>
        <w:t xml:space="preserve"> Р.</w:t>
      </w:r>
      <w:r>
        <w:rPr>
          <w:rFonts w:ascii="Times New Roman" w:eastAsia="Times New Roman" w:hAnsi="Times New Roman" w:cs="Times New Roman"/>
        </w:rPr>
        <w:t>В.</w:t>
      </w:r>
      <w:r>
        <w:rPr>
          <w:rFonts w:ascii="Times New Roman" w:eastAsia="Times New Roman" w:hAnsi="Times New Roman" w:cs="Times New Roman"/>
        </w:rPr>
        <w:t xml:space="preserve"> (628309, ХМАО-Югра, г. Нефтеюганск, 1 </w:t>
      </w:r>
      <w:r>
        <w:rPr>
          <w:rFonts w:ascii="Times New Roman" w:eastAsia="Times New Roman" w:hAnsi="Times New Roman" w:cs="Times New Roman"/>
        </w:rPr>
        <w:t>мкр</w:t>
      </w:r>
      <w:r>
        <w:rPr>
          <w:rFonts w:ascii="Times New Roman" w:eastAsia="Times New Roman" w:hAnsi="Times New Roman" w:cs="Times New Roman"/>
        </w:rPr>
        <w:t>-н, дом 30), рассмотрев в открытом судебном заседании дело об административном правонарушении в отношении:</w:t>
      </w:r>
    </w:p>
    <w:p>
      <w:pPr>
        <w:tabs>
          <w:tab w:val="left" w:pos="567"/>
        </w:tabs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Давлетова </w:t>
      </w:r>
      <w:r>
        <w:rPr>
          <w:rFonts w:ascii="Times New Roman" w:eastAsia="Times New Roman" w:hAnsi="Times New Roman" w:cs="Times New Roman"/>
        </w:rPr>
        <w:t>Алидина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Гаджидаудовича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39rplc-6"/>
          <w:rFonts w:ascii="Times New Roman" w:eastAsia="Times New Roman" w:hAnsi="Times New Roman" w:cs="Times New Roman"/>
        </w:rPr>
        <w:t>...</w:t>
      </w:r>
      <w:r>
        <w:rPr>
          <w:rStyle w:val="cat-PassportDatagrp-32rplc-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 работающего генеральным директором ООО «</w:t>
      </w:r>
      <w:r>
        <w:rPr>
          <w:rFonts w:ascii="Times New Roman" w:eastAsia="Times New Roman" w:hAnsi="Times New Roman" w:cs="Times New Roman"/>
        </w:rPr>
        <w:t>Технотранс</w:t>
      </w:r>
      <w:r>
        <w:rPr>
          <w:rFonts w:ascii="Times New Roman" w:eastAsia="Times New Roman" w:hAnsi="Times New Roman" w:cs="Times New Roman"/>
        </w:rPr>
        <w:t xml:space="preserve">-К», зарегистрированного и проживающего по адресу: </w:t>
      </w:r>
      <w:r>
        <w:rPr>
          <w:rStyle w:val="cat-UserDefinedgrp-42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33rplc-12"/>
          <w:rFonts w:ascii="Times New Roman" w:eastAsia="Times New Roman" w:hAnsi="Times New Roman" w:cs="Times New Roman"/>
        </w:rPr>
        <w:t>паспортные данные</w:t>
      </w:r>
      <w:r>
        <w:rPr>
          <w:rStyle w:val="cat-ExternalSystemDefinedgrp-40rplc-13"/>
          <w:rFonts w:ascii="Times New Roman" w:eastAsia="Times New Roman" w:hAnsi="Times New Roman" w:cs="Times New Roman"/>
        </w:rPr>
        <w:t>...</w:t>
      </w:r>
      <w:r>
        <w:rPr>
          <w:rStyle w:val="cat-ExternalSystemDefinedgrp-41rplc-1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>
      <w:pPr>
        <w:spacing w:before="0" w:after="0"/>
        <w:jc w:val="both"/>
        <w:rPr>
          <w:sz w:val="12"/>
          <w:szCs w:val="12"/>
        </w:rPr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 С Т А Н О В И Л:</w:t>
      </w:r>
    </w:p>
    <w:p>
      <w:pPr>
        <w:spacing w:before="0" w:after="0"/>
        <w:jc w:val="center"/>
        <w:rPr>
          <w:sz w:val="12"/>
          <w:szCs w:val="12"/>
        </w:rPr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Давлетов А.Г., являясь генеральным директором ООО «</w:t>
      </w:r>
      <w:r>
        <w:rPr>
          <w:rFonts w:ascii="Times New Roman" w:eastAsia="Times New Roman" w:hAnsi="Times New Roman" w:cs="Times New Roman"/>
        </w:rPr>
        <w:t>Технотранс</w:t>
      </w:r>
      <w:r>
        <w:rPr>
          <w:rFonts w:ascii="Times New Roman" w:eastAsia="Times New Roman" w:hAnsi="Times New Roman" w:cs="Times New Roman"/>
        </w:rPr>
        <w:t xml:space="preserve">-К», зарегистрированного по адресу: ХМАО-Югра, г. Нефтеюганск, 11 Б </w:t>
      </w:r>
      <w:r>
        <w:rPr>
          <w:rFonts w:ascii="Times New Roman" w:eastAsia="Times New Roman" w:hAnsi="Times New Roman" w:cs="Times New Roman"/>
        </w:rPr>
        <w:t>мкр</w:t>
      </w:r>
      <w:r>
        <w:rPr>
          <w:rFonts w:ascii="Times New Roman" w:eastAsia="Times New Roman" w:hAnsi="Times New Roman" w:cs="Times New Roman"/>
        </w:rPr>
        <w:t>., ул. Школьная, д. 8, кв. 25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в нарушение п. 2 ст. 80 НК РФ, до </w:t>
      </w:r>
      <w:r>
        <w:rPr>
          <w:rFonts w:ascii="Times New Roman" w:eastAsia="Times New Roman" w:hAnsi="Times New Roman" w:cs="Times New Roman"/>
        </w:rPr>
        <w:t>22.10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не представил в установленный срок в налоговый орган по месту учета – межрайонную ИФНС России №7 по Ханты-Мансийскому автономному округу – Югре, единую</w:t>
      </w:r>
      <w:r>
        <w:rPr>
          <w:rFonts w:ascii="Times New Roman" w:eastAsia="Times New Roman" w:hAnsi="Times New Roman" w:cs="Times New Roman"/>
        </w:rPr>
        <w:t xml:space="preserve"> (упрощенную) налоговую декларацию за 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месяц</w:t>
      </w:r>
      <w:r>
        <w:rPr>
          <w:rFonts w:ascii="Times New Roman" w:eastAsia="Times New Roman" w:hAnsi="Times New Roman" w:cs="Times New Roman"/>
        </w:rPr>
        <w:t>ев</w:t>
      </w:r>
      <w:r>
        <w:rPr>
          <w:rFonts w:ascii="Times New Roman" w:eastAsia="Times New Roman" w:hAnsi="Times New Roman" w:cs="Times New Roman"/>
        </w:rPr>
        <w:t>, квартальный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г. Срок представления единой (упрощенной) налоговой декларации за </w:t>
      </w:r>
      <w:r>
        <w:rPr>
          <w:rFonts w:ascii="Times New Roman" w:eastAsia="Times New Roman" w:hAnsi="Times New Roman" w:cs="Times New Roman"/>
        </w:rPr>
        <w:t xml:space="preserve">9 </w:t>
      </w:r>
      <w:r>
        <w:rPr>
          <w:rFonts w:ascii="Times New Roman" w:eastAsia="Times New Roman" w:hAnsi="Times New Roman" w:cs="Times New Roman"/>
        </w:rPr>
        <w:t>месяц</w:t>
      </w:r>
      <w:r>
        <w:rPr>
          <w:rFonts w:ascii="Times New Roman" w:eastAsia="Times New Roman" w:hAnsi="Times New Roman" w:cs="Times New Roman"/>
        </w:rPr>
        <w:t>ев</w:t>
      </w:r>
      <w:r>
        <w:rPr>
          <w:rFonts w:ascii="Times New Roman" w:eastAsia="Times New Roman" w:hAnsi="Times New Roman" w:cs="Times New Roman"/>
        </w:rPr>
        <w:t>, квартальный 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г. </w:t>
      </w:r>
      <w:r>
        <w:rPr>
          <w:rFonts w:ascii="Times New Roman" w:eastAsia="Times New Roman" w:hAnsi="Times New Roman" w:cs="Times New Roman"/>
        </w:rPr>
        <w:t xml:space="preserve">– не позднее </w:t>
      </w:r>
      <w:r>
        <w:rPr>
          <w:rFonts w:ascii="Times New Roman" w:eastAsia="Times New Roman" w:hAnsi="Times New Roman" w:cs="Times New Roman"/>
        </w:rPr>
        <w:t>21.10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, фактически налоговая декларация была представлена </w:t>
      </w:r>
      <w:r>
        <w:rPr>
          <w:rFonts w:ascii="Times New Roman" w:eastAsia="Times New Roman" w:hAnsi="Times New Roman" w:cs="Times New Roman"/>
        </w:rPr>
        <w:t>25.10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Давлетов А.Г</w:t>
      </w:r>
      <w:r>
        <w:rPr>
          <w:rFonts w:ascii="Times New Roman" w:eastAsia="Times New Roman" w:hAnsi="Times New Roman" w:cs="Times New Roman"/>
        </w:rPr>
        <w:t xml:space="preserve">, извещенный надлежащим образом о времени и месте рассмотрения административного материала, не явился, о причинах неявки суд не уведомил, ходатайств об отложении дела от него не поступало. </w:t>
      </w:r>
    </w:p>
    <w:p>
      <w:pPr>
        <w:tabs>
          <w:tab w:val="left" w:pos="567"/>
        </w:tabs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</w:rPr>
        <w:t>Давлетов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А.Г</w:t>
      </w:r>
      <w:r>
        <w:rPr>
          <w:rFonts w:ascii="Times New Roman" w:eastAsia="Times New Roman" w:hAnsi="Times New Roman" w:cs="Times New Roman"/>
        </w:rPr>
        <w:t xml:space="preserve"> в его отсутствие.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tabs>
          <w:tab w:val="left" w:pos="567"/>
        </w:tabs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Мировой судья, исследовав материалы дела, считает, что вина </w:t>
      </w:r>
      <w:r>
        <w:rPr>
          <w:rFonts w:ascii="Times New Roman" w:eastAsia="Times New Roman" w:hAnsi="Times New Roman" w:cs="Times New Roman"/>
        </w:rPr>
        <w:t>Давлетов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А.Г</w:t>
      </w:r>
      <w:r>
        <w:rPr>
          <w:rFonts w:ascii="Times New Roman" w:eastAsia="Times New Roman" w:hAnsi="Times New Roman" w:cs="Times New Roman"/>
        </w:rPr>
        <w:t>.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- протоколом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Style w:val="cat-UserDefinedgrp-43rplc-3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</w:rPr>
        <w:t>27.11</w:t>
      </w:r>
      <w:r>
        <w:rPr>
          <w:rFonts w:ascii="Times New Roman" w:eastAsia="Times New Roman" w:hAnsi="Times New Roman" w:cs="Times New Roman"/>
        </w:rPr>
        <w:t xml:space="preserve">.2024, согласно которому </w:t>
      </w:r>
      <w:r>
        <w:rPr>
          <w:rFonts w:ascii="Times New Roman" w:eastAsia="Times New Roman" w:hAnsi="Times New Roman" w:cs="Times New Roman"/>
        </w:rPr>
        <w:t>генеральный директор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Давлетов А.Г</w:t>
      </w:r>
      <w:r>
        <w:rPr>
          <w:rFonts w:ascii="Times New Roman" w:eastAsia="Times New Roman" w:hAnsi="Times New Roman" w:cs="Times New Roman"/>
        </w:rPr>
        <w:t xml:space="preserve">., не представил </w:t>
      </w:r>
      <w:r>
        <w:rPr>
          <w:rFonts w:ascii="Times New Roman" w:eastAsia="Times New Roman" w:hAnsi="Times New Roman" w:cs="Times New Roman"/>
        </w:rPr>
        <w:t>в установленный срок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налоговый орган по месту учета – межрайонную ИФНС </w:t>
      </w:r>
      <w:r>
        <w:rPr>
          <w:rFonts w:ascii="Times New Roman" w:eastAsia="Times New Roman" w:hAnsi="Times New Roman" w:cs="Times New Roman"/>
        </w:rPr>
        <w:t>России №7 по</w:t>
      </w:r>
      <w:r>
        <w:rPr>
          <w:rFonts w:ascii="Times New Roman" w:eastAsia="Times New Roman" w:hAnsi="Times New Roman" w:cs="Times New Roman"/>
        </w:rPr>
        <w:t xml:space="preserve"> Ханты-Мансийскому автономному округу – Югре, </w:t>
      </w:r>
      <w:r>
        <w:rPr>
          <w:rFonts w:ascii="Times New Roman" w:eastAsia="Times New Roman" w:hAnsi="Times New Roman" w:cs="Times New Roman"/>
        </w:rPr>
        <w:t xml:space="preserve">единую (упрощенную) налоговую декларацию за 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месяцев, квартальный 2024 </w:t>
      </w:r>
      <w:r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уведомлением о времени и месте составления протокола об административном правонарушении от </w:t>
      </w:r>
      <w:r>
        <w:rPr>
          <w:rFonts w:ascii="Times New Roman" w:eastAsia="Times New Roman" w:hAnsi="Times New Roman" w:cs="Times New Roman"/>
        </w:rPr>
        <w:t>12.11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списком внутренних почтовых отправлений о направлении уведомления о времени и месте составления протокола;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отчетом об отслеживании отправления с почтовым идентификатором;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- списком внутренних почтовых отправлений о направлении копии протокола об административном правонарушении;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квитанцией о приеме налоговой декларации (расчета) в электронном виде от </w:t>
      </w:r>
      <w:r>
        <w:rPr>
          <w:rFonts w:ascii="Times New Roman" w:eastAsia="Times New Roman" w:hAnsi="Times New Roman" w:cs="Times New Roman"/>
        </w:rPr>
        <w:t>25.10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выпиской из Единого государственного реестра юридических лиц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>
      <w:pPr>
        <w:tabs>
          <w:tab w:val="left" w:pos="567"/>
        </w:tabs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В соответствии с п.п. 4 п.1 ст. 23 Налогового кодекса РФ,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tabs>
          <w:tab w:val="left" w:pos="567"/>
        </w:tabs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Согласно п. 2 ст. 80 Налогового Кодекса РФ, лицо, признаваемое налогоплательщиком по одному или нескольким налогам, не осуществляющее операций, в результате которых происходит движение денежных средств на его счетах в банках (в кассе организации), и не имеющее по этим налогам объектов налогообложения, представляет по данным налогам единую (упрощенную) налоговую декларацию.</w:t>
      </w:r>
    </w:p>
    <w:p>
      <w:pPr>
        <w:tabs>
          <w:tab w:val="left" w:pos="567"/>
        </w:tabs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Единая (упрощенная) налоговая декларация представляется в налоговый орган по месту нахождения организации или месту жительства физического лица не позднее 20-го числа месяца, следующего за истекшими кварталом, полугодием, 9 месяцами, календарным годом.</w:t>
      </w:r>
    </w:p>
    <w:p>
      <w:pPr>
        <w:tabs>
          <w:tab w:val="left" w:pos="567"/>
        </w:tabs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Согласно п. 6 ст. 80 Налогового Кодекса РФ налоговая декларация (расчет) представляется в установленные законодательством о налогах и сборах сроки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Пунктом 7 статьи 3 Федерального закона от 06.12.2011 г. № 402-ФЗ «О бухгалтерском учете», определено, что руководитель экономического субъекта - лицо, являющееся единоличным исполнительным органом экономического субъекта, либо лицо, ответственное за ведение дел экономического субъекта, либо управляющий, которому переданы функции единоличного исполнительного органа.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Согласно ч. 1 ст. 7 Федерального закона от 06.12.2011 года № 402-ФЗ «О бухгалтерском учете», ведение бухгалтерского учета и хранение документов бухгалтерского учёта организуется руководителем экономического субъекта.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Действия должностного лица </w:t>
      </w:r>
      <w:r>
        <w:rPr>
          <w:rFonts w:ascii="Times New Roman" w:eastAsia="Times New Roman" w:hAnsi="Times New Roman" w:cs="Times New Roman"/>
        </w:rPr>
        <w:t>Давлетов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А.Г</w:t>
      </w:r>
      <w:r>
        <w:rPr>
          <w:rFonts w:ascii="Times New Roman" w:eastAsia="Times New Roman" w:hAnsi="Times New Roman" w:cs="Times New Roman"/>
        </w:rPr>
        <w:t>. мировой судья квалифицирует по ст. 15.5 Кодекса Российской Федерации об административных правонарушениях, как нарушение установленных законодательством о налогах и сборах сроков представления налоговой декларации в налоговый орган по месту учета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 судья учитывает характер совершенного правонарушения, личность </w:t>
      </w:r>
      <w:r>
        <w:rPr>
          <w:rFonts w:ascii="Times New Roman" w:eastAsia="Times New Roman" w:hAnsi="Times New Roman" w:cs="Times New Roman"/>
        </w:rPr>
        <w:t>Давлетов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А.Г</w:t>
      </w:r>
      <w:r>
        <w:rPr>
          <w:rFonts w:ascii="Times New Roman" w:eastAsia="Times New Roman" w:hAnsi="Times New Roman" w:cs="Times New Roman"/>
        </w:rPr>
        <w:t xml:space="preserve">., 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имущественное положение.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Обстоятельств, смягчающих и отягчающих административную ответственность в соответствии со ст.ст. 4.2, 4.3 Кодекса Российской Федерации об административных правонарушениях, мировой судья не находит.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Учитывая установленные обстоятельства, мировой судья считает возможным назначить правонарушителю наказание в виде предупреждения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 учётом изложенного, руководствуясь ст.ст. 29.9 ч.1, 29.10, 30.1 Кодекса Российской Федерации об административных правонарушениях, мировой судья</w:t>
      </w:r>
    </w:p>
    <w:p>
      <w:pPr>
        <w:spacing w:before="0" w:after="0"/>
        <w:jc w:val="both"/>
        <w:rPr>
          <w:sz w:val="12"/>
          <w:szCs w:val="12"/>
        </w:rPr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 О С Т А Н О В И Л:</w:t>
      </w:r>
    </w:p>
    <w:p>
      <w:pPr>
        <w:spacing w:before="0" w:after="0"/>
        <w:jc w:val="center"/>
        <w:rPr>
          <w:sz w:val="12"/>
          <w:szCs w:val="12"/>
        </w:rPr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генеральн</w:t>
      </w:r>
      <w:r>
        <w:rPr>
          <w:rFonts w:ascii="Times New Roman" w:eastAsia="Times New Roman" w:hAnsi="Times New Roman" w:cs="Times New Roman"/>
        </w:rPr>
        <w:t>ого</w:t>
      </w:r>
      <w:r>
        <w:rPr>
          <w:rFonts w:ascii="Times New Roman" w:eastAsia="Times New Roman" w:hAnsi="Times New Roman" w:cs="Times New Roman"/>
        </w:rPr>
        <w:t xml:space="preserve"> директор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ООО «</w:t>
      </w:r>
      <w:r>
        <w:rPr>
          <w:rFonts w:ascii="Times New Roman" w:eastAsia="Times New Roman" w:hAnsi="Times New Roman" w:cs="Times New Roman"/>
        </w:rPr>
        <w:t>Технотранс</w:t>
      </w:r>
      <w:r>
        <w:rPr>
          <w:rFonts w:ascii="Times New Roman" w:eastAsia="Times New Roman" w:hAnsi="Times New Roman" w:cs="Times New Roman"/>
        </w:rPr>
        <w:t>-К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 xml:space="preserve">Давлетова </w:t>
      </w:r>
      <w:r>
        <w:rPr>
          <w:rFonts w:ascii="Times New Roman" w:eastAsia="Times New Roman" w:hAnsi="Times New Roman" w:cs="Times New Roman"/>
        </w:rPr>
        <w:t>Алидина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Гаджидаудовича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ему административное наказание в виде предупреждения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>Нефтеюганский</w:t>
      </w:r>
      <w:r>
        <w:rPr>
          <w:rFonts w:ascii="Times New Roman" w:eastAsia="Times New Roman" w:hAnsi="Times New Roman" w:cs="Times New Roman"/>
        </w:rPr>
        <w:t xml:space="preserve"> районный суд ХМАО-Югры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</w:p>
    <w:p>
      <w:pPr>
        <w:spacing w:before="0" w:after="0"/>
        <w:jc w:val="both"/>
      </w:pPr>
    </w:p>
    <w:p>
      <w:pPr>
        <w:tabs>
          <w:tab w:val="left" w:pos="6135"/>
        </w:tabs>
        <w:spacing w:before="0" w:after="0"/>
        <w:ind w:left="426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>
      <w:pPr>
        <w:spacing w:before="0" w:after="0"/>
        <w:ind w:left="426"/>
        <w:jc w:val="both"/>
      </w:pP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Р.В. </w:t>
      </w:r>
      <w:r>
        <w:rPr>
          <w:rFonts w:ascii="Times New Roman" w:eastAsia="Times New Roman" w:hAnsi="Times New Roman" w:cs="Times New Roman"/>
        </w:rPr>
        <w:t>Агзямова</w:t>
      </w:r>
    </w:p>
    <w:p>
      <w:pPr>
        <w:spacing w:before="0" w:after="0"/>
        <w:ind w:left="426"/>
        <w:jc w:val="both"/>
      </w:pPr>
    </w:p>
    <w:p>
      <w:pPr>
        <w:spacing w:before="0" w:after="0"/>
        <w:ind w:left="426"/>
        <w:jc w:val="both"/>
      </w:pPr>
    </w:p>
    <w:tbl>
      <w:tblPr>
        <w:tblW w:w="20813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7"/>
        <w:gridCol w:w="5547"/>
        <w:gridCol w:w="4820"/>
        <w:gridCol w:w="5649"/>
      </w:tblGrid>
      <w:tr>
        <w:tblPrEx>
          <w:tblW w:w="20813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9"/>
        </w:trPr>
        <w:tc>
          <w:tcPr>
            <w:tcW w:w="4786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</w:tc>
        <w:tc>
          <w:tcPr>
            <w:tcW w:w="5562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21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263" w:hanging="263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</w:tc>
        <w:tc>
          <w:tcPr>
            <w:tcW w:w="567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</w:tc>
      </w:tr>
    </w:tbl>
    <w:p>
      <w:pPr>
        <w:spacing w:before="0" w:after="0"/>
        <w:ind w:firstLine="567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39rplc-6">
    <w:name w:val="cat-ExternalSystemDefined grp-39 rplc-6"/>
    <w:basedOn w:val="DefaultParagraphFont"/>
  </w:style>
  <w:style w:type="character" w:customStyle="1" w:styleId="cat-PassportDatagrp-32rplc-7">
    <w:name w:val="cat-PassportData grp-32 rplc-7"/>
    <w:basedOn w:val="DefaultParagraphFont"/>
  </w:style>
  <w:style w:type="character" w:customStyle="1" w:styleId="cat-UserDefinedgrp-42rplc-9">
    <w:name w:val="cat-UserDefined grp-42 rplc-9"/>
    <w:basedOn w:val="DefaultParagraphFont"/>
  </w:style>
  <w:style w:type="character" w:customStyle="1" w:styleId="cat-PassportDatagrp-33rplc-12">
    <w:name w:val="cat-PassportData grp-33 rplc-12"/>
    <w:basedOn w:val="DefaultParagraphFont"/>
  </w:style>
  <w:style w:type="character" w:customStyle="1" w:styleId="cat-ExternalSystemDefinedgrp-40rplc-13">
    <w:name w:val="cat-ExternalSystemDefined grp-40 rplc-13"/>
    <w:basedOn w:val="DefaultParagraphFont"/>
  </w:style>
  <w:style w:type="character" w:customStyle="1" w:styleId="cat-ExternalSystemDefinedgrp-41rplc-14">
    <w:name w:val="cat-ExternalSystemDefined grp-41 rplc-14"/>
    <w:basedOn w:val="DefaultParagraphFont"/>
  </w:style>
  <w:style w:type="character" w:customStyle="1" w:styleId="cat-UserDefinedgrp-43rplc-30">
    <w:name w:val="cat-UserDefined grp-43 rplc-30"/>
    <w:basedOn w:val="DefaultParagraphFont"/>
  </w:style>
  <w:style w:type="character" w:customStyle="1" w:styleId="cat-UserDefinedgrp-44rplc-43">
    <w:name w:val="cat-UserDefined grp-44 rplc-43"/>
    <w:basedOn w:val="DefaultParagraphFont"/>
  </w:style>
  <w:style w:type="character" w:customStyle="1" w:styleId="cat-UserDefinedgrp-45rplc-46">
    <w:name w:val="cat-UserDefined grp-45 rplc-4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